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A5FC5">
      <w:pPr>
        <w:spacing w:line="600" w:lineRule="exact"/>
        <w:jc w:val="left"/>
        <w:rPr>
          <w:rFonts w:ascii="宋体" w:hAnsi="宋体" w:eastAsia="宋体" w:cs="宋体"/>
          <w:sz w:val="32"/>
          <w:szCs w:val="32"/>
          <w:u w:val="none"/>
        </w:rPr>
      </w:pPr>
      <w:r>
        <w:rPr>
          <w:rFonts w:hint="eastAsia" w:ascii="黑体" w:hAnsi="黑体" w:eastAsia="黑体" w:cs="黑体"/>
          <w:sz w:val="32"/>
          <w:szCs w:val="32"/>
          <w:u w:val="none"/>
        </w:rPr>
        <w:t>附件</w:t>
      </w:r>
      <w:r>
        <w:rPr>
          <w:rFonts w:hint="eastAsia" w:ascii="黑体" w:hAnsi="黑体" w:eastAsia="黑体" w:cs="黑体"/>
          <w:sz w:val="32"/>
          <w:szCs w:val="32"/>
          <w:u w:val="none"/>
          <w:lang w:val="en-US" w:eastAsia="zh-CN"/>
        </w:rPr>
        <w:t>4</w:t>
      </w:r>
    </w:p>
    <w:p w14:paraId="73A89869">
      <w:pPr>
        <w:spacing w:line="600" w:lineRule="exact"/>
        <w:jc w:val="center"/>
        <w:rPr>
          <w:rFonts w:hint="eastAsia" w:ascii="方正小标宋简体" w:hAnsi="方正小标宋简体" w:eastAsia="方正小标宋简体" w:cs="方正小标宋简体"/>
          <w:sz w:val="36"/>
          <w:szCs w:val="36"/>
          <w:u w:val="none"/>
          <w:lang w:eastAsia="zh-CN"/>
        </w:rPr>
      </w:pPr>
      <w:bookmarkStart w:id="0" w:name="_GoBack"/>
      <w:r>
        <w:rPr>
          <w:rFonts w:hint="eastAsia" w:ascii="方正小标宋简体" w:hAnsi="方正小标宋简体" w:eastAsia="方正小标宋简体" w:cs="方正小标宋简体"/>
          <w:sz w:val="36"/>
          <w:szCs w:val="36"/>
          <w:u w:val="none"/>
          <w:lang w:eastAsia="zh-CN"/>
        </w:rPr>
        <w:t>广安市</w:t>
      </w:r>
      <w:r>
        <w:rPr>
          <w:rFonts w:hint="eastAsia" w:ascii="方正小标宋简体" w:hAnsi="方正小标宋简体" w:eastAsia="方正小标宋简体" w:cs="方正小标宋简体"/>
          <w:sz w:val="36"/>
          <w:szCs w:val="36"/>
          <w:u w:val="none"/>
        </w:rPr>
        <w:t>家庭医生</w:t>
      </w:r>
      <w:r>
        <w:rPr>
          <w:rFonts w:hint="eastAsia" w:ascii="方正小标宋简体" w:hAnsi="方正小标宋简体" w:eastAsia="方正小标宋简体" w:cs="方正小标宋简体"/>
          <w:sz w:val="36"/>
          <w:szCs w:val="36"/>
          <w:u w:val="none"/>
          <w:lang w:eastAsia="zh-CN"/>
        </w:rPr>
        <w:t>医保</w:t>
      </w:r>
      <w:r>
        <w:rPr>
          <w:rFonts w:hint="eastAsia" w:ascii="方正小标宋简体" w:hAnsi="方正小标宋简体" w:eastAsia="方正小标宋简体" w:cs="方正小标宋简体"/>
          <w:sz w:val="36"/>
          <w:szCs w:val="36"/>
          <w:u w:val="none"/>
        </w:rPr>
        <w:t>签约服务协议</w:t>
      </w:r>
      <w:r>
        <w:rPr>
          <w:rFonts w:hint="eastAsia" w:ascii="方正小标宋简体" w:hAnsi="方正小标宋简体" w:eastAsia="方正小标宋简体" w:cs="方正小标宋简体"/>
          <w:sz w:val="36"/>
          <w:szCs w:val="36"/>
          <w:u w:val="none"/>
          <w:lang w:eastAsia="zh-CN"/>
        </w:rPr>
        <w:t>（范本）</w:t>
      </w:r>
    </w:p>
    <w:bookmarkEnd w:id="0"/>
    <w:p w14:paraId="4EBAD70D">
      <w:pPr>
        <w:spacing w:line="560" w:lineRule="exact"/>
        <w:rPr>
          <w:u w:val="none"/>
        </w:rPr>
      </w:pPr>
    </w:p>
    <w:p w14:paraId="0DEAA703">
      <w:pPr>
        <w:spacing w:line="720" w:lineRule="auto"/>
        <w:ind w:firstLine="643"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b/>
          <w:bCs/>
          <w:sz w:val="32"/>
          <w:szCs w:val="32"/>
          <w:u w:val="none"/>
        </w:rPr>
        <w:t>甲方</w:t>
      </w:r>
      <w:r>
        <w:rPr>
          <w:rFonts w:hint="eastAsia" w:ascii="方正仿宋_GBK" w:hAnsi="方正仿宋_GBK" w:eastAsia="方正仿宋_GBK" w:cs="方正仿宋_GBK"/>
          <w:sz w:val="32"/>
          <w:szCs w:val="32"/>
          <w:u w:val="none"/>
        </w:rPr>
        <w:t>：</w:t>
      </w:r>
    </w:p>
    <w:p w14:paraId="4D7B7656">
      <w:pPr>
        <w:spacing w:line="720" w:lineRule="auto"/>
        <w:ind w:left="638" w:leftChars="304" w:firstLine="0" w:firstLineChars="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eastAsia="zh-CN"/>
        </w:rPr>
        <w:t>定点医疗机构</w:t>
      </w:r>
      <w:r>
        <w:rPr>
          <w:rFonts w:hint="eastAsia" w:ascii="方正仿宋_GBK" w:hAnsi="方正仿宋_GBK" w:eastAsia="方正仿宋_GBK" w:cs="方正仿宋_GBK"/>
          <w:sz w:val="32"/>
          <w:szCs w:val="32"/>
          <w:u w:val="none"/>
        </w:rPr>
        <w:t xml:space="preserve">:  </w:t>
      </w:r>
    </w:p>
    <w:p w14:paraId="3838F7A2">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咨询电话:</w:t>
      </w:r>
    </w:p>
    <w:p w14:paraId="15C0A1C5">
      <w:pPr>
        <w:spacing w:line="720" w:lineRule="auto"/>
        <w:ind w:firstLine="643" w:firstLineChars="200"/>
        <w:rPr>
          <w:rFonts w:hint="eastAsia" w:ascii="方正仿宋_GBK" w:hAnsi="方正仿宋_GBK" w:eastAsia="方正仿宋_GBK" w:cs="方正仿宋_GBK"/>
          <w:b/>
          <w:bCs/>
          <w:sz w:val="32"/>
          <w:szCs w:val="32"/>
          <w:u w:val="none"/>
        </w:rPr>
      </w:pPr>
      <w:r>
        <w:rPr>
          <w:rFonts w:hint="eastAsia" w:ascii="方正仿宋_GBK" w:hAnsi="方正仿宋_GBK" w:eastAsia="方正仿宋_GBK" w:cs="方正仿宋_GBK"/>
          <w:b/>
          <w:bCs/>
          <w:sz w:val="32"/>
          <w:szCs w:val="32"/>
          <w:u w:val="none"/>
        </w:rPr>
        <w:t>乙方:</w:t>
      </w:r>
    </w:p>
    <w:p w14:paraId="4C7059E7">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性别:男</w:t>
      </w:r>
      <w:r>
        <w:rPr>
          <w:rFonts w:hint="eastAsia" w:ascii="方正仿宋_GBK" w:hAnsi="方正仿宋_GBK" w:eastAsia="方正仿宋_GBK" w:cs="方正仿宋_GBK"/>
          <w:sz w:val="32"/>
          <w:szCs w:val="32"/>
          <w:u w:val="none"/>
        </w:rPr>
        <w:sym w:font="Wingdings" w:char="F0A8"/>
      </w:r>
      <w:r>
        <w:rPr>
          <w:rFonts w:hint="eastAsia" w:ascii="方正仿宋_GBK" w:hAnsi="方正仿宋_GBK" w:eastAsia="方正仿宋_GBK" w:cs="方正仿宋_GBK"/>
          <w:sz w:val="32"/>
          <w:szCs w:val="32"/>
          <w:u w:val="none"/>
        </w:rPr>
        <w:t>女</w:t>
      </w:r>
      <w:r>
        <w:rPr>
          <w:rFonts w:hint="eastAsia" w:ascii="方正仿宋_GBK" w:hAnsi="方正仿宋_GBK" w:eastAsia="方正仿宋_GBK" w:cs="方正仿宋_GBK"/>
          <w:sz w:val="32"/>
          <w:szCs w:val="32"/>
          <w:u w:val="none"/>
        </w:rPr>
        <w:sym w:font="Wingdings" w:char="F0A8"/>
      </w:r>
      <w:r>
        <w:rPr>
          <w:rFonts w:hint="eastAsia" w:ascii="方正仿宋_GBK" w:hAnsi="方正仿宋_GBK" w:eastAsia="方正仿宋_GBK" w:cs="方正仿宋_GBK"/>
          <w:sz w:val="32"/>
          <w:szCs w:val="32"/>
          <w:u w:val="none"/>
        </w:rPr>
        <w:t xml:space="preserve">  ；年龄:    岁</w:t>
      </w:r>
    </w:p>
    <w:p w14:paraId="79D046F9">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现住址：</w:t>
      </w:r>
    </w:p>
    <w:p w14:paraId="0DA112BA">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联系电话:</w:t>
      </w:r>
    </w:p>
    <w:p w14:paraId="769ADAA9">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身份证号码：</w:t>
      </w:r>
    </w:p>
    <w:p w14:paraId="6D76BF17">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签约人员疾病类别:</w:t>
      </w:r>
    </w:p>
    <w:p w14:paraId="0296FE34">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医保服务包类别：</w:t>
      </w:r>
    </w:p>
    <w:p w14:paraId="79D9102F">
      <w:pPr>
        <w:spacing w:line="720" w:lineRule="auto"/>
        <w:ind w:firstLine="640" w:firstLineChars="200"/>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rPr>
        <w:t>签约年度：</w:t>
      </w:r>
    </w:p>
    <w:p w14:paraId="08294FB4">
      <w:pPr>
        <w:spacing w:line="560" w:lineRule="exact"/>
        <w:ind w:firstLine="640" w:firstLineChars="200"/>
        <w:rPr>
          <w:rFonts w:hint="eastAsia" w:ascii="方正仿宋_GBK" w:hAnsi="方正仿宋_GBK" w:eastAsia="方正仿宋_GBK" w:cs="方正仿宋_GBK"/>
          <w:sz w:val="32"/>
          <w:szCs w:val="32"/>
          <w:u w:val="none"/>
        </w:rPr>
        <w:sectPr>
          <w:footerReference r:id="rId3" w:type="default"/>
          <w:pgSz w:w="11906" w:h="16838"/>
          <w:pgMar w:top="2041" w:right="1474" w:bottom="1985" w:left="1588" w:header="851" w:footer="992" w:gutter="0"/>
          <w:pgNumType w:fmt="decimal" w:start="1"/>
          <w:cols w:space="720" w:num="1"/>
          <w:docGrid w:type="lines" w:linePitch="312" w:charSpace="0"/>
        </w:sectPr>
      </w:pPr>
    </w:p>
    <w:p w14:paraId="12B45260">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为进一步促进家庭医生医保签约服务工作，做实家庭医生服务，做到医防有机融合的健康管理服务模式，实现人民群众看病就医更加便捷、高效，切实减轻患者就医费用负担，不断提升人民群众获得感、幸福感、安全感。本着平等、自愿、就近的原则，经双方协商，现乙方自愿向甲方申请开展家庭医生医保签约服务并签订本协议。</w:t>
      </w:r>
    </w:p>
    <w:p w14:paraId="10C6ED53">
      <w:pPr>
        <w:keepNext w:val="0"/>
        <w:keepLines w:val="0"/>
        <w:pageBreakBefore w:val="0"/>
        <w:kinsoku/>
        <w:wordWrap/>
        <w:overflowPunct/>
        <w:topLinePunct w:val="0"/>
        <w:autoSpaceDE/>
        <w:bidi w:val="0"/>
        <w:adjustRightInd/>
        <w:snapToGrid/>
        <w:spacing w:line="576" w:lineRule="exact"/>
        <w:ind w:firstLine="660" w:firstLineChars="200"/>
        <w:contextualSpacing/>
        <w:textAlignment w:val="auto"/>
        <w:rPr>
          <w:rFonts w:hint="eastAsia" w:ascii="黑体" w:hAnsi="黑体" w:eastAsia="黑体" w:cs="黑体"/>
          <w:bCs/>
          <w:color w:val="000000"/>
          <w:sz w:val="33"/>
          <w:szCs w:val="33"/>
          <w:u w:val="none"/>
          <w:lang w:eastAsia="zh-CN"/>
        </w:rPr>
      </w:pPr>
      <w:r>
        <w:rPr>
          <w:rFonts w:hint="eastAsia" w:ascii="黑体" w:hAnsi="黑体" w:eastAsia="黑体" w:cs="黑体"/>
          <w:bCs/>
          <w:color w:val="000000"/>
          <w:sz w:val="33"/>
          <w:szCs w:val="33"/>
          <w:u w:val="none"/>
        </w:rPr>
        <w:t>一、适用</w:t>
      </w:r>
      <w:r>
        <w:rPr>
          <w:rFonts w:hint="eastAsia" w:ascii="黑体" w:hAnsi="黑体" w:eastAsia="黑体" w:cs="黑体"/>
          <w:bCs/>
          <w:color w:val="000000"/>
          <w:sz w:val="33"/>
          <w:szCs w:val="33"/>
          <w:u w:val="none"/>
          <w:lang w:eastAsia="zh-CN"/>
        </w:rPr>
        <w:t>范围</w:t>
      </w:r>
    </w:p>
    <w:p w14:paraId="69D527E6">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pP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“两病”家庭医生医保签约服务包根据具体分为普通医保服务包（A包）和特病医保服务包（B包）。普通医保服务包（A包），签约对象为参加我市职工或城乡居民基本医保的参保人员中纳入普通“两病”管理</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人员</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；特病医保服务包（B包），签约对象为参加我市职工或城乡居民基本医保的参保人员中经认定为高血压、糖尿病</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门诊慢特病</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的</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人员</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w:t>
      </w:r>
    </w:p>
    <w:p w14:paraId="4F35B09B">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服务包遵循自愿签约原则，</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参保</w:t>
      </w:r>
      <w:r>
        <w:rPr>
          <w:rFonts w:hint="default" w:ascii="Times New Roman" w:hAnsi="Times New Roman" w:eastAsia="方正仿宋_GBK" w:cs="Times New Roman"/>
          <w:b w:val="0"/>
          <w:bCs w:val="0"/>
          <w:color w:val="auto"/>
          <w:spacing w:val="5"/>
          <w:sz w:val="33"/>
          <w:szCs w:val="33"/>
          <w:highlight w:val="none"/>
          <w:u w:val="none"/>
          <w:lang w:val="en-US" w:eastAsia="zh-CN" w:bidi="zh-CN"/>
        </w:rPr>
        <w:t>患者签约后</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享受相应服务包健康管理、检验检查项目、相应病情所需的药物保障</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等</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服务</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w:t>
      </w:r>
      <w:r>
        <w:rPr>
          <w:rFonts w:hint="default" w:ascii="Times New Roman" w:hAnsi="Times New Roman" w:eastAsia="方正仿宋_GBK" w:cs="Times New Roman"/>
          <w:b w:val="0"/>
          <w:bCs w:val="0"/>
          <w:color w:val="auto"/>
          <w:spacing w:val="5"/>
          <w:sz w:val="33"/>
          <w:szCs w:val="33"/>
          <w:highlight w:val="none"/>
          <w:u w:val="none"/>
          <w:lang w:val="en-US" w:eastAsia="zh-CN" w:bidi="zh-CN"/>
        </w:rPr>
        <w:t>不再享受“两病”门诊或相应病种</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门诊慢特病</w:t>
      </w:r>
      <w:r>
        <w:rPr>
          <w:rFonts w:hint="default" w:ascii="Times New Roman" w:hAnsi="Times New Roman" w:eastAsia="方正仿宋_GBK" w:cs="Times New Roman"/>
          <w:b w:val="0"/>
          <w:bCs w:val="0"/>
          <w:color w:val="auto"/>
          <w:spacing w:val="5"/>
          <w:sz w:val="33"/>
          <w:szCs w:val="33"/>
          <w:highlight w:val="none"/>
          <w:u w:val="none"/>
          <w:lang w:val="en-US" w:eastAsia="zh-CN" w:bidi="zh-CN"/>
        </w:rPr>
        <w:t>医保待遇</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w:t>
      </w:r>
    </w:p>
    <w:p w14:paraId="5FCCC21F">
      <w:pPr>
        <w:numPr>
          <w:ilvl w:val="0"/>
          <w:numId w:val="0"/>
        </w:numPr>
        <w:spacing w:line="560" w:lineRule="exact"/>
        <w:ind w:leftChars="0" w:firstLine="660" w:firstLineChars="200"/>
        <w:rPr>
          <w:rFonts w:ascii="黑体" w:hAnsi="黑体" w:eastAsia="黑体"/>
          <w:sz w:val="33"/>
          <w:szCs w:val="33"/>
          <w:u w:val="none"/>
        </w:rPr>
      </w:pPr>
      <w:r>
        <w:rPr>
          <w:rFonts w:hint="eastAsia" w:ascii="黑体" w:hAnsi="黑体" w:eastAsia="黑体"/>
          <w:sz w:val="33"/>
          <w:szCs w:val="33"/>
          <w:u w:val="none"/>
          <w:lang w:eastAsia="zh-CN"/>
        </w:rPr>
        <w:t>二、</w:t>
      </w:r>
      <w:r>
        <w:rPr>
          <w:rFonts w:hint="eastAsia" w:ascii="黑体" w:hAnsi="黑体" w:eastAsia="黑体"/>
          <w:sz w:val="33"/>
          <w:szCs w:val="33"/>
          <w:u w:val="none"/>
        </w:rPr>
        <w:t>甲方服务期限</w:t>
      </w:r>
    </w:p>
    <w:p w14:paraId="305A3709">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签约服务实行一年一签约，以一个自然年度为服务期限。</w:t>
      </w:r>
    </w:p>
    <w:p w14:paraId="31D5F859">
      <w:pPr>
        <w:numPr>
          <w:ilvl w:val="0"/>
          <w:numId w:val="0"/>
        </w:numPr>
        <w:spacing w:line="560" w:lineRule="exact"/>
        <w:ind w:leftChars="0" w:firstLine="660" w:firstLineChars="200"/>
        <w:rPr>
          <w:rFonts w:hint="eastAsia" w:ascii="黑体" w:hAnsi="黑体" w:eastAsia="黑体" w:cs="黑体"/>
          <w:sz w:val="33"/>
          <w:szCs w:val="33"/>
          <w:u w:val="none"/>
        </w:rPr>
      </w:pPr>
      <w:r>
        <w:rPr>
          <w:rFonts w:hint="eastAsia" w:ascii="黑体" w:hAnsi="黑体" w:eastAsia="黑体" w:cs="黑体"/>
          <w:sz w:val="33"/>
          <w:szCs w:val="33"/>
          <w:u w:val="none"/>
          <w:lang w:eastAsia="zh-CN"/>
        </w:rPr>
        <w:t>三、</w:t>
      </w:r>
      <w:r>
        <w:rPr>
          <w:rFonts w:hint="eastAsia" w:ascii="黑体" w:hAnsi="黑体" w:eastAsia="黑体" w:cs="黑体"/>
          <w:sz w:val="33"/>
          <w:szCs w:val="33"/>
          <w:u w:val="none"/>
        </w:rPr>
        <w:t>甲方服务内容</w:t>
      </w:r>
    </w:p>
    <w:p w14:paraId="1BB3751F">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（一）协议签订时，应充分告知乙方约定的服务内容、服务方式、服务标准、期限、权利义务、就医方式、待遇保障、医疗风险等信息。</w:t>
      </w:r>
    </w:p>
    <w:p w14:paraId="3A663D6D">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（二）根据医疗机构对签约参保人员的认定和所签订的服务包，提供家庭医生医保签约服务包服务。</w:t>
      </w:r>
    </w:p>
    <w:p w14:paraId="73AFA498">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（三）甲方应主动按家庭医生医保签约服务包内容，提供服务。</w:t>
      </w:r>
    </w:p>
    <w:p w14:paraId="523F7B93">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（四）开展上门医疗服务时，要充分告知乙方医疗风险（告知方式可以是书面、电话、微信、短信等），并征得乙方同意后，方可提供上门医疗服务。</w:t>
      </w:r>
    </w:p>
    <w:p w14:paraId="07768258">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（五）甲方提供检查、检验、医用耗材、治疗、药品保障、外诊外检外购等家庭医生医保签约服务包服务，按照规定向乙方收取</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个人支付部分的</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相应服务费，并开具规定的收费票据。</w:t>
      </w:r>
    </w:p>
    <w:p w14:paraId="1A3636A7">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（六）甲方按照现行国家基本医疗保险药品目录所列品种，优先选用目录甲类药品，优先选用国家基本药物，优先选用通过一致性评价的品种，优先选用集中招标采购中选药品。</w:t>
      </w:r>
    </w:p>
    <w:p w14:paraId="0BBB48B4">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（七）甲方不得将超过定额结算标准的医疗费用转嫁给乙方自费，也不得以定额付费为由降低医疗服务质量，减少合理和必要的药品及治疗。</w:t>
      </w:r>
    </w:p>
    <w:p w14:paraId="75BCAD03">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（八）</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因</w:t>
      </w:r>
      <w:r>
        <w:rPr>
          <w:rFonts w:hint="eastAsia" w:ascii="Times New Roman" w:hAnsi="Times New Roman" w:eastAsia="方正仿宋_GBK" w:cs="Times New Roman"/>
          <w:b w:val="0"/>
          <w:bCs w:val="0"/>
          <w:color w:val="auto"/>
          <w:spacing w:val="5"/>
          <w:kern w:val="2"/>
          <w:sz w:val="33"/>
          <w:szCs w:val="33"/>
          <w:highlight w:val="none"/>
          <w:u w:val="none"/>
          <w:lang w:val="en" w:eastAsia="zh-CN" w:bidi="zh-CN"/>
        </w:rPr>
        <w:t>甲方</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原因不能提供服务包内的服务项目需</w:t>
      </w:r>
      <w:r>
        <w:rPr>
          <w:rFonts w:hint="default" w:ascii="Times New Roman" w:hAnsi="Times New Roman" w:eastAsia="方正仿宋_GBK" w:cs="Times New Roman"/>
          <w:b w:val="0"/>
          <w:bCs w:val="0"/>
          <w:color w:val="auto"/>
          <w:spacing w:val="5"/>
          <w:kern w:val="2"/>
          <w:sz w:val="33"/>
          <w:szCs w:val="33"/>
          <w:highlight w:val="none"/>
          <w:u w:val="none"/>
          <w:lang w:val="en-US" w:eastAsia="zh-CN" w:bidi="zh-CN"/>
        </w:rPr>
        <w:t>外诊外检外购</w:t>
      </w: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的费用</w:t>
      </w:r>
      <w:r>
        <w:rPr>
          <w:rFonts w:hint="eastAsia" w:ascii="Times New Roman" w:hAnsi="Times New Roman" w:eastAsia="方正仿宋_GBK" w:cs="Times New Roman"/>
          <w:b w:val="0"/>
          <w:bCs w:val="0"/>
          <w:color w:val="auto"/>
          <w:spacing w:val="5"/>
          <w:kern w:val="2"/>
          <w:sz w:val="33"/>
          <w:szCs w:val="33"/>
          <w:highlight w:val="none"/>
          <w:u w:val="none"/>
          <w:lang w:val="en" w:eastAsia="zh-CN" w:bidi="zh-CN"/>
        </w:rPr>
        <w:t>由甲方承担，</w:t>
      </w: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甲方不得将相关医疗费用转嫁给乙方自费，也不得以此为由降低医疗服务质量，减少合理和必要的药品及治疗。</w:t>
      </w:r>
    </w:p>
    <w:p w14:paraId="3D86EA7D">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（九）甲方在为乙方开具处方时，诊断与用药必须相符，严禁搭车开药。</w:t>
      </w:r>
    </w:p>
    <w:p w14:paraId="61E6B49C">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（十）甲方要保证乙方所有档案数据真实、完整并符合逻辑性。</w:t>
      </w:r>
    </w:p>
    <w:p w14:paraId="1BD78B34">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（十一）按照国家有关法律法规，保护乙方个人和家庭成员隐私。</w:t>
      </w:r>
    </w:p>
    <w:p w14:paraId="0BCCED8E">
      <w:pPr>
        <w:spacing w:line="560" w:lineRule="exact"/>
        <w:ind w:firstLine="660" w:firstLineChars="200"/>
        <w:rPr>
          <w:rFonts w:ascii="黑体" w:hAnsi="黑体" w:eastAsia="黑体"/>
          <w:sz w:val="33"/>
          <w:szCs w:val="33"/>
          <w:u w:val="none"/>
        </w:rPr>
      </w:pPr>
      <w:r>
        <w:rPr>
          <w:rFonts w:hint="eastAsia" w:ascii="黑体" w:hAnsi="黑体" w:eastAsia="黑体"/>
          <w:sz w:val="33"/>
          <w:szCs w:val="33"/>
          <w:u w:val="none"/>
          <w:lang w:eastAsia="zh-CN"/>
        </w:rPr>
        <w:t>四</w:t>
      </w:r>
      <w:r>
        <w:rPr>
          <w:rFonts w:hint="eastAsia" w:ascii="黑体" w:hAnsi="黑体" w:eastAsia="黑体"/>
          <w:sz w:val="33"/>
          <w:szCs w:val="33"/>
          <w:u w:val="none"/>
        </w:rPr>
        <w:t>、乙方权利和义务</w:t>
      </w:r>
    </w:p>
    <w:p w14:paraId="0F8FDBA2">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（一）自愿申请甲方提供家庭医生医保签约服务，可选择甲方提供的服务团队，在签约年度内获得约定服务内容。</w:t>
      </w:r>
    </w:p>
    <w:p w14:paraId="19CB8006">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（二）年度内只能与一个签约服务医药机构签订协议，并对协议签订时提供的证件、资料的合法性和真实性负责。</w:t>
      </w:r>
    </w:p>
    <w:p w14:paraId="1C400CEC">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（三）接受甲方签约服务宣传，并将健康状况、变化情况以及与健康相关的信息、资料及时、准确告知甲方并确保符合签约条件信息的真实性。</w:t>
      </w:r>
    </w:p>
    <w:p w14:paraId="7BF45D73">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（四）积极参与、配合甲方开展健康知识宣讲、医保政策宣传等，须在甲方现场才能完成的服务（如体检等），乙方须主动到甲方指定地点接受服务。</w:t>
      </w:r>
    </w:p>
    <w:p w14:paraId="706E7A05">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（五）乙方如有约定的服务需求时应及时告知甲方，如需签约家庭医生上门服务，应提前预约，乙方与甲方共同约定合理的上门服务时限，并同意承担上门服务过程中的医疗风险。</w:t>
      </w:r>
    </w:p>
    <w:p w14:paraId="439EC439">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（六）乙方应主动支付签约服务费个人支付部分的费用。</w:t>
      </w:r>
    </w:p>
    <w:p w14:paraId="640C034E">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（七）乙方应积极配合甲方家庭医生签约服务团队开展健康管理服务，树立健康管理第一责任人意识。</w:t>
      </w:r>
    </w:p>
    <w:p w14:paraId="170FA9AE">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（八）乙方有权向所在乡镇卫生院(街道社区卫生服务中心)和医疗保障、卫生健康部门投诉。</w:t>
      </w:r>
    </w:p>
    <w:p w14:paraId="7E3EA01B">
      <w:pPr>
        <w:spacing w:line="560" w:lineRule="exact"/>
        <w:ind w:firstLine="660" w:firstLineChars="200"/>
        <w:rPr>
          <w:rFonts w:ascii="黑体" w:hAnsi="黑体" w:eastAsia="黑体"/>
          <w:sz w:val="33"/>
          <w:szCs w:val="33"/>
          <w:u w:val="none"/>
        </w:rPr>
      </w:pPr>
      <w:r>
        <w:rPr>
          <w:rFonts w:hint="eastAsia" w:ascii="黑体" w:hAnsi="黑体" w:eastAsia="黑体"/>
          <w:sz w:val="33"/>
          <w:szCs w:val="33"/>
          <w:u w:val="none"/>
          <w:lang w:eastAsia="zh-CN"/>
        </w:rPr>
        <w:t>五</w:t>
      </w:r>
      <w:r>
        <w:rPr>
          <w:rFonts w:hint="eastAsia" w:ascii="黑体" w:hAnsi="黑体" w:eastAsia="黑体"/>
          <w:sz w:val="33"/>
          <w:szCs w:val="33"/>
          <w:u w:val="none"/>
        </w:rPr>
        <w:t>、其它要求</w:t>
      </w:r>
    </w:p>
    <w:p w14:paraId="758FEB6C">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（一）本协议是甲乙双方的真实意愿表示，对双方具有法律约束力。任何一方违反本协议即为违约，守约方有权终止本协议。</w:t>
      </w:r>
    </w:p>
    <w:p w14:paraId="3BE343CA">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（二）如甲乙双方在履行本协议过程中发生纠纷，双方应通过友好协商予以解决或由当地医疗纠纷调解委员会调解。协商不成或一方不愿协商，双方均可向有管辖权的法院提起诉讼。</w:t>
      </w:r>
    </w:p>
    <w:p w14:paraId="3742A769">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（三）本协议自签订之日起生效。</w:t>
      </w:r>
    </w:p>
    <w:p w14:paraId="6519EB12">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（四）本协议一式两份，甲、乙方各执一份。</w:t>
      </w:r>
    </w:p>
    <w:p w14:paraId="5119D98D">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（五）如国家相关法律法规有新规定，以国家法律法规为准。</w:t>
      </w:r>
    </w:p>
    <w:p w14:paraId="52DEFD5A">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default" w:ascii="Times New Roman" w:hAnsi="Times New Roman" w:eastAsia="方正仿宋_GBK" w:cs="Times New Roman"/>
          <w:b w:val="0"/>
          <w:bCs w:val="0"/>
          <w:color w:val="auto"/>
          <w:spacing w:val="5"/>
          <w:kern w:val="2"/>
          <w:sz w:val="33"/>
          <w:szCs w:val="33"/>
          <w:highlight w:val="none"/>
          <w:u w:val="none"/>
          <w:lang w:val="en" w:eastAsia="zh-CN" w:bidi="zh-CN"/>
        </w:rPr>
      </w:pPr>
      <w:r>
        <w:rPr>
          <w:rFonts w:hint="default" w:ascii="Times New Roman" w:hAnsi="Times New Roman" w:eastAsia="方正仿宋_GBK" w:cs="Times New Roman"/>
          <w:b w:val="0"/>
          <w:bCs w:val="0"/>
          <w:color w:val="auto"/>
          <w:spacing w:val="5"/>
          <w:kern w:val="2"/>
          <w:sz w:val="33"/>
          <w:szCs w:val="33"/>
          <w:highlight w:val="none"/>
          <w:u w:val="none"/>
          <w:lang w:val="en" w:eastAsia="zh-CN" w:bidi="zh-CN"/>
        </w:rPr>
        <w:t>（六）</w:t>
      </w:r>
      <w:r>
        <w:rPr>
          <w:rFonts w:hint="default" w:ascii="Times New Roman" w:hAnsi="Times New Roman" w:eastAsia="方正仿宋_GBK" w:cs="Times New Roman"/>
          <w:color w:val="auto"/>
          <w:spacing w:val="-1"/>
          <w:sz w:val="33"/>
          <w:szCs w:val="33"/>
          <w:highlight w:val="none"/>
          <w:u w:val="none"/>
          <w:lang w:val="en-US" w:eastAsia="zh-CN"/>
        </w:rPr>
        <w:t>家庭医生医保签约服务包内容</w:t>
      </w:r>
      <w:r>
        <w:rPr>
          <w:rFonts w:hint="default" w:ascii="Times New Roman" w:hAnsi="Times New Roman" w:eastAsia="方正仿宋_GBK" w:cs="Times New Roman"/>
          <w:color w:val="auto"/>
          <w:spacing w:val="-1"/>
          <w:sz w:val="33"/>
          <w:szCs w:val="33"/>
          <w:highlight w:val="none"/>
          <w:u w:val="none"/>
          <w:lang w:val="en" w:eastAsia="zh-CN"/>
        </w:rPr>
        <w:t>及付费标准附后。</w:t>
      </w:r>
    </w:p>
    <w:p w14:paraId="3A473A8A">
      <w:pPr>
        <w:pStyle w:val="2"/>
        <w:rPr>
          <w:rFonts w:hint="default"/>
          <w:u w:val="none"/>
          <w:lang w:val="en" w:eastAsia="zh-CN"/>
        </w:rPr>
      </w:pPr>
    </w:p>
    <w:p w14:paraId="5E7619CC">
      <w:pPr>
        <w:keepNext w:val="0"/>
        <w:keepLines w:val="0"/>
        <w:pageBreakBefore w:val="0"/>
        <w:kinsoku/>
        <w:wordWrap/>
        <w:overflowPunct/>
        <w:topLinePunct w:val="0"/>
        <w:autoSpaceDE/>
        <w:autoSpaceDN/>
        <w:bidi w:val="0"/>
        <w:spacing w:line="560" w:lineRule="exact"/>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p>
    <w:p w14:paraId="6090AD99">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甲方签字（签章）：           乙方(或监护人)签字：</w:t>
      </w:r>
    </w:p>
    <w:p w14:paraId="4A4476DB">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签订日期:                      签订日期：</w:t>
      </w:r>
    </w:p>
    <w:p w14:paraId="126F48D6">
      <w:pPr>
        <w:keepNext w:val="0"/>
        <w:keepLines w:val="0"/>
        <w:pageBreakBefore w:val="0"/>
        <w:kinsoku/>
        <w:wordWrap/>
        <w:overflowPunct/>
        <w:topLinePunct w:val="0"/>
        <w:autoSpaceDE/>
        <w:autoSpaceDN/>
        <w:bidi w:val="0"/>
        <w:spacing w:line="560" w:lineRule="exact"/>
        <w:ind w:firstLine="680" w:firstLineChars="200"/>
        <w:contextualSpacing/>
        <w:textAlignment w:val="auto"/>
        <w:rPr>
          <w:rFonts w:hint="default" w:ascii="Times New Roman" w:hAnsi="Times New Roman" w:eastAsia="方正仿宋_GBK" w:cs="Times New Roman"/>
          <w:color w:val="auto"/>
          <w:sz w:val="33"/>
          <w:szCs w:val="33"/>
          <w:highlight w:val="none"/>
          <w:u w:val="none"/>
        </w:rPr>
      </w:pPr>
      <w:r>
        <w:rPr>
          <w:rFonts w:hint="eastAsia" w:ascii="Times New Roman" w:hAnsi="Times New Roman" w:eastAsia="方正仿宋_GBK" w:cs="Times New Roman"/>
          <w:b w:val="0"/>
          <w:bCs w:val="0"/>
          <w:color w:val="auto"/>
          <w:spacing w:val="5"/>
          <w:kern w:val="2"/>
          <w:sz w:val="33"/>
          <w:szCs w:val="33"/>
          <w:highlight w:val="none"/>
          <w:u w:val="none"/>
          <w:lang w:val="en-US" w:eastAsia="zh-CN" w:bidi="zh-CN"/>
        </w:rPr>
        <w:t>年  月  日                     年  月  日</w:t>
      </w:r>
    </w:p>
    <w:p w14:paraId="6203CF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EF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0051C9C">
                          <w:pPr>
                            <w:pStyle w:val="3"/>
                            <w:rPr>
                              <w:sz w:val="33"/>
                              <w:szCs w:val="33"/>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30051C9C">
                    <w:pPr>
                      <w:pStyle w:val="3"/>
                      <w:rPr>
                        <w:sz w:val="33"/>
                        <w:szCs w:val="33"/>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3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仿宋_GB2312" w:hAnsi="Courier New" w:eastAsia="仿宋_GB2312" w:cs="Courier New"/>
      <w:b/>
      <w:szCs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2025-10-09T07:50:35Z</dcterms:created>
  <dc:creator>Administrator</dc:creator>
  <cp:lastModifiedBy>Administrator</cp:lastModifiedBy>
  <dcterms:modified xsi:type="dcterms:W3CDTF">2025-10-09T07:50:45Z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eyJoZGlkIjoiZmU0MTEwYmJkMmYwNDllZGM4NmU5ZjExYWM4ZDM2Y2QifQ==</vt:lpwstr>
  </property>
  <property fmtid="{D5CDD505-2E9C-101B-9397-08002B2CF9AE}" pid="4" name="ICV">
    <vt:lpwstr>796B8E7D370344F6B93C7CE35A004E09_12</vt:lpwstr>
  </property>
</Properties>
</file>